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028BF" w14:textId="00877A02" w:rsidR="00A82606" w:rsidRDefault="00A82606" w:rsidP="00A82606">
      <w:pPr>
        <w:pStyle w:val="Heading1"/>
        <w:jc w:val="center"/>
        <w:rPr>
          <w:sz w:val="96"/>
          <w:szCs w:val="96"/>
        </w:rPr>
      </w:pPr>
      <w:r w:rsidRPr="00A82606">
        <w:rPr>
          <w:sz w:val="96"/>
          <w:szCs w:val="96"/>
        </w:rPr>
        <w:t>Blue Bear Property</w:t>
      </w:r>
    </w:p>
    <w:p w14:paraId="7F8BDF6C" w14:textId="4853F610" w:rsidR="00A82606" w:rsidRDefault="00A82606" w:rsidP="00A82606">
      <w:pPr>
        <w:pStyle w:val="Heading2"/>
        <w:jc w:val="center"/>
        <w:rPr>
          <w:sz w:val="40"/>
          <w:szCs w:val="40"/>
        </w:rPr>
      </w:pPr>
      <w:r w:rsidRPr="00A82606">
        <w:rPr>
          <w:sz w:val="40"/>
          <w:szCs w:val="40"/>
        </w:rPr>
        <w:t>Gem Grade Iolite and Museum Quality Quartz Crystals</w:t>
      </w:r>
    </w:p>
    <w:p w14:paraId="3FA000FF" w14:textId="67750450" w:rsidR="0016022A" w:rsidRPr="0016022A" w:rsidRDefault="007C7DAA" w:rsidP="007C7DAA">
      <w:pPr>
        <w:jc w:val="center"/>
      </w:pPr>
      <w:r>
        <w:t>Bulk sample permit has been sent in for approval in summer 2025.</w:t>
      </w:r>
    </w:p>
    <w:p w14:paraId="28992E8F" w14:textId="0D153984" w:rsidR="009573EF" w:rsidRDefault="001C4DFB" w:rsidP="009573EF">
      <w:r w:rsidRPr="001C4DFB">
        <w:rPr>
          <w:noProof/>
        </w:rPr>
        <w:drawing>
          <wp:inline distT="0" distB="0" distL="0" distR="0" wp14:anchorId="17A68DC5" wp14:editId="0A6F7DCC">
            <wp:extent cx="5943600" cy="4142740"/>
            <wp:effectExtent l="0" t="0" r="0" b="0"/>
            <wp:docPr id="11391318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42740"/>
                    </a:xfrm>
                    <a:prstGeom prst="rect">
                      <a:avLst/>
                    </a:prstGeom>
                    <a:noFill/>
                    <a:ln>
                      <a:noFill/>
                    </a:ln>
                  </pic:spPr>
                </pic:pic>
              </a:graphicData>
            </a:graphic>
          </wp:inline>
        </w:drawing>
      </w:r>
    </w:p>
    <w:p w14:paraId="215B9E77" w14:textId="2728E4CD" w:rsidR="009573EF" w:rsidRDefault="009573EF" w:rsidP="009573EF"/>
    <w:p w14:paraId="35CA92FE" w14:textId="77777777" w:rsidR="009573EF" w:rsidRDefault="009573EF" w:rsidP="009573EF"/>
    <w:p w14:paraId="58EF8E2B" w14:textId="77777777" w:rsidR="009573EF" w:rsidRPr="009573EF" w:rsidRDefault="009573EF" w:rsidP="009573EF"/>
    <w:p w14:paraId="1451B6FD" w14:textId="3E715A45" w:rsidR="00A82606" w:rsidRDefault="00A82606" w:rsidP="00A82606">
      <w:r>
        <w:rPr>
          <w:noProof/>
        </w:rPr>
        <w:lastRenderedPageBreak/>
        <w:drawing>
          <wp:inline distT="0" distB="0" distL="0" distR="0" wp14:anchorId="2D19BF1B" wp14:editId="21867634">
            <wp:extent cx="6057900" cy="3409950"/>
            <wp:effectExtent l="0" t="0" r="0" b="0"/>
            <wp:docPr id="1248787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pic:spPr>
                </pic:pic>
              </a:graphicData>
            </a:graphic>
          </wp:inline>
        </w:drawing>
      </w:r>
    </w:p>
    <w:p w14:paraId="114FB6C5" w14:textId="306469B2" w:rsidR="00A82606" w:rsidRPr="00A75713" w:rsidRDefault="00A82606" w:rsidP="00A75713">
      <w:pPr>
        <w:pStyle w:val="NoSpacing"/>
        <w:rPr>
          <w:sz w:val="20"/>
          <w:szCs w:val="20"/>
        </w:rPr>
      </w:pPr>
      <w:r>
        <w:tab/>
      </w:r>
      <w:r w:rsidRPr="00A75713">
        <w:rPr>
          <w:color w:val="0070C0"/>
          <w:sz w:val="20"/>
          <w:szCs w:val="20"/>
        </w:rPr>
        <w:t xml:space="preserve">Figure </w:t>
      </w:r>
      <w:r w:rsidR="00A75713" w:rsidRPr="00A75713">
        <w:rPr>
          <w:color w:val="0070C0"/>
          <w:sz w:val="20"/>
          <w:szCs w:val="20"/>
        </w:rPr>
        <w:t>1</w:t>
      </w:r>
      <w:r w:rsidRPr="00A75713">
        <w:rPr>
          <w:color w:val="0070C0"/>
          <w:sz w:val="20"/>
          <w:szCs w:val="20"/>
        </w:rPr>
        <w:t>: Rough and cut iolite from Blue Bear. From left to right, the faceted stones weigh 1.24, 0.48, 0.48, and 0.88 ct.</w:t>
      </w:r>
    </w:p>
    <w:p w14:paraId="5FCF0661" w14:textId="540CBC6F" w:rsidR="00A82606" w:rsidRPr="00A82606" w:rsidRDefault="009573EF" w:rsidP="00A82606">
      <w:pPr>
        <w:rPr>
          <w:color w:val="0070C0"/>
          <w:sz w:val="20"/>
          <w:szCs w:val="20"/>
        </w:rPr>
      </w:pPr>
      <w:r>
        <w:rPr>
          <w:noProof/>
          <w:color w:val="0070C0"/>
          <w:sz w:val="20"/>
          <w:szCs w:val="20"/>
        </w:rPr>
        <w:drawing>
          <wp:inline distT="0" distB="0" distL="0" distR="0" wp14:anchorId="65EBB9BF" wp14:editId="5C0C0445">
            <wp:extent cx="6057900" cy="3409950"/>
            <wp:effectExtent l="0" t="0" r="0" b="0"/>
            <wp:docPr id="1494356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pic:spPr>
                </pic:pic>
              </a:graphicData>
            </a:graphic>
          </wp:inline>
        </w:drawing>
      </w:r>
    </w:p>
    <w:p w14:paraId="788AE0E6" w14:textId="7828A022" w:rsidR="00A82606" w:rsidRPr="00A75713" w:rsidRDefault="009573EF" w:rsidP="00A75713">
      <w:pPr>
        <w:pStyle w:val="NoSpacing"/>
        <w:rPr>
          <w:color w:val="0070C0"/>
          <w:sz w:val="20"/>
          <w:szCs w:val="20"/>
        </w:rPr>
      </w:pPr>
      <w:r>
        <w:tab/>
      </w:r>
      <w:r w:rsidRPr="00A75713">
        <w:rPr>
          <w:color w:val="0070C0"/>
          <w:sz w:val="20"/>
          <w:szCs w:val="20"/>
        </w:rPr>
        <w:t xml:space="preserve">Figure </w:t>
      </w:r>
      <w:r w:rsidR="00A75713" w:rsidRPr="00A75713">
        <w:rPr>
          <w:color w:val="0070C0"/>
          <w:sz w:val="20"/>
          <w:szCs w:val="20"/>
        </w:rPr>
        <w:t>2</w:t>
      </w:r>
      <w:r w:rsidRPr="00A75713">
        <w:rPr>
          <w:color w:val="0070C0"/>
          <w:sz w:val="20"/>
          <w:szCs w:val="20"/>
        </w:rPr>
        <w:t>: Chatoyant iolite cabochons from Blue Bear. The three largest stones weigh 12.02, 8.52, and 7.24 ct. The remainder weigh between 0.96 to 3.71 ct. Note the variation in color, where lighter-colored cabochons have a higher concentration of acicular inclusions.</w:t>
      </w:r>
    </w:p>
    <w:p w14:paraId="44F7EE28" w14:textId="77777777" w:rsidR="00A75713" w:rsidRDefault="00A75713" w:rsidP="00A82606">
      <w:pPr>
        <w:rPr>
          <w:color w:val="0070C0"/>
          <w:sz w:val="40"/>
          <w:szCs w:val="40"/>
        </w:rPr>
      </w:pPr>
    </w:p>
    <w:p w14:paraId="50994089" w14:textId="6080B6F6" w:rsidR="00A82606" w:rsidRDefault="00987D2D" w:rsidP="00A82606">
      <w:pPr>
        <w:rPr>
          <w:color w:val="0070C0"/>
          <w:sz w:val="40"/>
          <w:szCs w:val="40"/>
        </w:rPr>
      </w:pPr>
      <w:r w:rsidRPr="00987D2D">
        <w:rPr>
          <w:color w:val="0070C0"/>
          <w:sz w:val="40"/>
          <w:szCs w:val="40"/>
        </w:rPr>
        <w:lastRenderedPageBreak/>
        <w:t>Location and Access</w:t>
      </w:r>
    </w:p>
    <w:p w14:paraId="5B348767" w14:textId="708083EE" w:rsidR="00987D2D" w:rsidRPr="00CA2BA5" w:rsidRDefault="00987D2D" w:rsidP="00CA2BA5">
      <w:pPr>
        <w:rPr>
          <w:color w:val="0070C0"/>
        </w:rPr>
      </w:pPr>
      <w:r w:rsidRPr="00CA2BA5">
        <w:rPr>
          <w:shd w:val="clear" w:color="auto" w:fill="FFFFFF"/>
        </w:rPr>
        <w:t xml:space="preserve">The Blue Bear deposit occurs in outcrop at high elevation (approximately 2000–2400 m above sea level) 1–2 km south of Dickinson Lake and west of Horsefly Peak. </w:t>
      </w:r>
      <w:r w:rsidR="00CA2BA5" w:rsidRPr="00CA2BA5">
        <w:rPr>
          <w:shd w:val="clear" w:color="auto" w:fill="FFFFFF"/>
        </w:rPr>
        <w:t>The property</w:t>
      </w:r>
      <w:r w:rsidRPr="00CA2BA5">
        <w:rPr>
          <w:shd w:val="clear" w:color="auto" w:fill="FFFFFF"/>
        </w:rPr>
        <w:t xml:space="preserve"> is located on relatively steep slopes and very difficult terrain. The property can be accessed by hiking from the nearest logging road, but the Blue Bear claim is most easily accessed via helicopter since it is a substantially difficult hike with considerable elevation gain. Due to its high elevation, the Blue Bear locality is covered by snow except for one or two summer months (generally in August).</w:t>
      </w:r>
    </w:p>
    <w:p w14:paraId="17016911" w14:textId="05702C38" w:rsidR="00A82606" w:rsidRPr="00CA2BA5" w:rsidRDefault="00CA2BA5" w:rsidP="00A82606">
      <w:pPr>
        <w:rPr>
          <w:color w:val="0070C0"/>
          <w:sz w:val="40"/>
          <w:szCs w:val="40"/>
        </w:rPr>
      </w:pPr>
      <w:r w:rsidRPr="00CA2BA5">
        <w:rPr>
          <w:color w:val="0070C0"/>
          <w:sz w:val="40"/>
          <w:szCs w:val="40"/>
        </w:rPr>
        <w:t>Occurrence Description</w:t>
      </w:r>
    </w:p>
    <w:p w14:paraId="24B5ABD3" w14:textId="34F890B3" w:rsidR="00A82606" w:rsidRDefault="00CA2BA5" w:rsidP="00CA2BA5">
      <w:r w:rsidRPr="00CA2BA5">
        <w:t>Violet-blue, strongly pleochroic cordierite occurs as subhedral to euhedral porphyroblasts in gedrite-cordierite-biotite-(±quartz) gneiss, and in quartz-cordierite veins (&lt;10 cm thick) cutting these rocks</w:t>
      </w:r>
      <w:r w:rsidR="00A75713">
        <w:t xml:space="preserve"> (figures 5 &amp; 6).</w:t>
      </w:r>
      <w:r w:rsidRPr="00CA2BA5">
        <w:t xml:space="preserve"> The geographic extent of cordierite mineralization is currently unknown, and exploration in this steep, high-elevation terrain is ongoing. Cordierite crystals shown to the author averaged 5 cm across, and the largest crystal measured 11.3 cm long</w:t>
      </w:r>
      <w:r w:rsidR="00A75713">
        <w:t xml:space="preserve"> (figures 3 &amp; 4).</w:t>
      </w:r>
      <w:r w:rsidRPr="00CA2BA5">
        <w:t xml:space="preserve"> Cordierite crystals vary from anhedral to euhedral. Most large euhedral crystals are enveloped by biotite. The cordierite is highly fractured, translucent to transparent, and locally contains zones suitable for production of polished gemstones. In some crystals (in part or in whole), the cordierite is moderately to heavily included by parallel acicular inclusions. Cordierite that is not of gem quality occurs in biotite-rich quartzofeldspathic gneiss in the area.</w:t>
      </w:r>
    </w:p>
    <w:p w14:paraId="186FEBAD" w14:textId="38BDEEAB" w:rsidR="00A82606" w:rsidRDefault="00CA2BA5" w:rsidP="00A82606">
      <w:r>
        <w:rPr>
          <w:noProof/>
        </w:rPr>
        <w:drawing>
          <wp:inline distT="0" distB="0" distL="0" distR="0" wp14:anchorId="510A581F" wp14:editId="6D6AA3A1">
            <wp:extent cx="6057900" cy="2560320"/>
            <wp:effectExtent l="0" t="0" r="0" b="0"/>
            <wp:docPr id="1770891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2560320"/>
                    </a:xfrm>
                    <a:prstGeom prst="rect">
                      <a:avLst/>
                    </a:prstGeom>
                    <a:noFill/>
                  </pic:spPr>
                </pic:pic>
              </a:graphicData>
            </a:graphic>
          </wp:inline>
        </w:drawing>
      </w:r>
    </w:p>
    <w:p w14:paraId="55FFED4F" w14:textId="2A61317F" w:rsidR="00A82606" w:rsidRPr="00A75713" w:rsidRDefault="00CA2BA5" w:rsidP="00A82606">
      <w:pPr>
        <w:rPr>
          <w:sz w:val="20"/>
          <w:szCs w:val="20"/>
        </w:rPr>
      </w:pPr>
      <w:r>
        <w:tab/>
      </w:r>
      <w:r w:rsidRPr="00CA2BA5">
        <w:rPr>
          <w:color w:val="0070C0"/>
          <w:sz w:val="20"/>
          <w:szCs w:val="20"/>
        </w:rPr>
        <w:t xml:space="preserve">Figures </w:t>
      </w:r>
      <w:r w:rsidR="00A75713">
        <w:rPr>
          <w:color w:val="0070C0"/>
          <w:sz w:val="20"/>
          <w:szCs w:val="20"/>
        </w:rPr>
        <w:t xml:space="preserve">3 </w:t>
      </w:r>
      <w:r w:rsidRPr="00CA2BA5">
        <w:rPr>
          <w:color w:val="0070C0"/>
          <w:sz w:val="20"/>
          <w:szCs w:val="20"/>
        </w:rPr>
        <w:t xml:space="preserve">&amp; </w:t>
      </w:r>
      <w:r w:rsidR="00A75713">
        <w:rPr>
          <w:color w:val="0070C0"/>
          <w:sz w:val="20"/>
          <w:szCs w:val="20"/>
        </w:rPr>
        <w:t>4</w:t>
      </w:r>
      <w:r w:rsidRPr="00CA2BA5">
        <w:rPr>
          <w:color w:val="0070C0"/>
          <w:sz w:val="20"/>
          <w:szCs w:val="20"/>
        </w:rPr>
        <w:t>:  Large, euhedral cordierite crystal containing facetable and cabochon-quality sections. Note the deformation-induced fractures visible on prism faces in the photo on the right. The crystal measures 11.3 cm wide</w:t>
      </w:r>
    </w:p>
    <w:p w14:paraId="5071BF8C" w14:textId="2A847E8F" w:rsidR="00A82606" w:rsidRDefault="00A82606" w:rsidP="00A82606">
      <w:r>
        <w:rPr>
          <w:noProof/>
        </w:rPr>
        <w:lastRenderedPageBreak/>
        <w:drawing>
          <wp:inline distT="0" distB="0" distL="0" distR="0" wp14:anchorId="0DD6CDB3" wp14:editId="033E72FB">
            <wp:extent cx="6057900" cy="3409950"/>
            <wp:effectExtent l="0" t="0" r="0" b="0"/>
            <wp:docPr id="437318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pic:spPr>
                </pic:pic>
              </a:graphicData>
            </a:graphic>
          </wp:inline>
        </w:drawing>
      </w:r>
    </w:p>
    <w:p w14:paraId="6793CB45" w14:textId="64F11C8A" w:rsidR="00A82606" w:rsidRPr="00A82606" w:rsidRDefault="00A82606" w:rsidP="00A82606">
      <w:pPr>
        <w:rPr>
          <w:sz w:val="20"/>
          <w:szCs w:val="20"/>
        </w:rPr>
      </w:pPr>
      <w:r>
        <w:tab/>
      </w:r>
      <w:r w:rsidRPr="00A82606">
        <w:rPr>
          <w:color w:val="0070C0"/>
          <w:sz w:val="20"/>
          <w:szCs w:val="20"/>
        </w:rPr>
        <w:t xml:space="preserve">Figures </w:t>
      </w:r>
      <w:r w:rsidR="00A75713">
        <w:rPr>
          <w:color w:val="0070C0"/>
          <w:sz w:val="20"/>
          <w:szCs w:val="20"/>
        </w:rPr>
        <w:t>5</w:t>
      </w:r>
      <w:r w:rsidRPr="00A82606">
        <w:rPr>
          <w:color w:val="0070C0"/>
          <w:sz w:val="20"/>
          <w:szCs w:val="20"/>
        </w:rPr>
        <w:t xml:space="preserve"> and </w:t>
      </w:r>
      <w:r w:rsidR="00A75713">
        <w:rPr>
          <w:color w:val="0070C0"/>
          <w:sz w:val="20"/>
          <w:szCs w:val="20"/>
        </w:rPr>
        <w:t>6</w:t>
      </w:r>
      <w:r w:rsidRPr="00A82606">
        <w:rPr>
          <w:color w:val="0070C0"/>
          <w:sz w:val="20"/>
          <w:szCs w:val="20"/>
        </w:rPr>
        <w:t>: Cordierite-bearing quartz vein (approximately 10 cm wide) cutting gedrite-cordierite rocks at the Blue Bear occurrence.</w:t>
      </w:r>
    </w:p>
    <w:p w14:paraId="26EB0B79" w14:textId="2223EB23" w:rsidR="009573EF" w:rsidRPr="009573EF" w:rsidRDefault="009573EF" w:rsidP="00A82606">
      <w:pPr>
        <w:rPr>
          <w:color w:val="0070C0"/>
          <w:sz w:val="40"/>
          <w:szCs w:val="40"/>
        </w:rPr>
      </w:pPr>
      <w:r w:rsidRPr="009573EF">
        <w:rPr>
          <w:color w:val="0070C0"/>
          <w:sz w:val="40"/>
          <w:szCs w:val="40"/>
        </w:rPr>
        <w:t>Potential for Future Production</w:t>
      </w:r>
    </w:p>
    <w:p w14:paraId="4AB65128" w14:textId="7A709F5B" w:rsidR="00A82606" w:rsidRDefault="009573EF" w:rsidP="00A82606">
      <w:r w:rsidRPr="009573EF">
        <w:t xml:space="preserve">Beautiful, faceted stones, generally smaller than </w:t>
      </w:r>
      <w:r>
        <w:t>2</w:t>
      </w:r>
      <w:r w:rsidRPr="009573EF">
        <w:t xml:space="preserve"> ct</w:t>
      </w:r>
      <w:r w:rsidR="00987D2D">
        <w:t xml:space="preserve"> and up to 4.76 ct</w:t>
      </w:r>
      <w:r w:rsidR="00A75713">
        <w:t xml:space="preserve"> (so far)</w:t>
      </w:r>
      <w:r w:rsidRPr="009573EF">
        <w:t xml:space="preserve">, have been produced in very small quantities from the Blue Bear </w:t>
      </w:r>
      <w:r>
        <w:t>property</w:t>
      </w:r>
      <w:r w:rsidRPr="009573EF">
        <w:t xml:space="preserve">, and attractive cat’s-eye cabochons </w:t>
      </w:r>
      <w:r w:rsidR="00987D2D">
        <w:t xml:space="preserve">up </w:t>
      </w:r>
      <w:r w:rsidRPr="009573EF">
        <w:t xml:space="preserve">to 12 ct have come from Blue Bear. Iolite was only discovered recently at Blue Bear, and the area has been minimally explored. Further exploration at </w:t>
      </w:r>
      <w:r>
        <w:t>Blue Bear</w:t>
      </w:r>
      <w:r w:rsidRPr="009573EF">
        <w:t xml:space="preserve"> has the potential to yield new iolite-producing zones.</w:t>
      </w:r>
    </w:p>
    <w:p w14:paraId="7B5D7715" w14:textId="4BAE694C" w:rsidR="00FD441B" w:rsidRPr="00FD441B" w:rsidRDefault="00FD441B" w:rsidP="00FD441B">
      <w:pPr>
        <w:rPr>
          <w:rStyle w:val="Strong"/>
          <w:b w:val="0"/>
          <w:bCs w:val="0"/>
          <w:color w:val="0070C0"/>
          <w:sz w:val="40"/>
          <w:szCs w:val="40"/>
        </w:rPr>
      </w:pPr>
      <w:r w:rsidRPr="00FD441B">
        <w:rPr>
          <w:rStyle w:val="Strong"/>
          <w:b w:val="0"/>
          <w:bCs w:val="0"/>
          <w:color w:val="0070C0"/>
          <w:sz w:val="40"/>
          <w:szCs w:val="40"/>
        </w:rPr>
        <w:t>Standard Gemological Properties</w:t>
      </w:r>
    </w:p>
    <w:p w14:paraId="42DDEAE9" w14:textId="6BA71C38" w:rsidR="00FD441B" w:rsidRDefault="00FD441B" w:rsidP="00FD441B">
      <w:r w:rsidRPr="00FD441B">
        <w:t xml:space="preserve">Cordierite from </w:t>
      </w:r>
      <w:r>
        <w:t>Blue Bear</w:t>
      </w:r>
      <w:r w:rsidRPr="00FD441B">
        <w:t xml:space="preserve"> is very strongly pleochroic, showing three different colors in different orientations: dark saturated violet-blue, medium-light blue-gray, and light gray-yellow with low color saturation. Specific gravity values for the </w:t>
      </w:r>
      <w:r>
        <w:t xml:space="preserve">two </w:t>
      </w:r>
      <w:r w:rsidRPr="00FD441B">
        <w:t xml:space="preserve">largest iolite gemstones </w:t>
      </w:r>
      <w:r>
        <w:t>o</w:t>
      </w:r>
      <w:r w:rsidRPr="00FD441B">
        <w:t>f each variety were 2.60 (faceted), and 2.59 (chatoyant cabochon). Refractive indices were measured on one faceted stone. The refractive index value</w:t>
      </w:r>
      <w:r>
        <w:t xml:space="preserve"> is </w:t>
      </w:r>
      <w:r w:rsidRPr="00FD441B">
        <w:t>1.538–1.548.</w:t>
      </w:r>
    </w:p>
    <w:p w14:paraId="0116D7F8" w14:textId="77777777" w:rsidR="00A75713" w:rsidRDefault="00A75713" w:rsidP="00FD441B"/>
    <w:p w14:paraId="03E5C8A6" w14:textId="77777777" w:rsidR="00A75713" w:rsidRDefault="00A75713" w:rsidP="00FD441B"/>
    <w:p w14:paraId="7539F5E8" w14:textId="77777777" w:rsidR="00A75713" w:rsidRDefault="00A75713" w:rsidP="00FD441B"/>
    <w:p w14:paraId="21E2772F" w14:textId="64651028" w:rsidR="00800412" w:rsidRPr="00800412" w:rsidRDefault="00800412" w:rsidP="00FD441B">
      <w:pPr>
        <w:rPr>
          <w:color w:val="0070C0"/>
          <w:sz w:val="20"/>
          <w:szCs w:val="20"/>
        </w:rPr>
      </w:pPr>
      <w:r>
        <w:lastRenderedPageBreak/>
        <w:tab/>
      </w:r>
      <w:r w:rsidRPr="00800412">
        <w:rPr>
          <w:color w:val="0070C0"/>
          <w:sz w:val="20"/>
          <w:szCs w:val="20"/>
        </w:rPr>
        <w:t xml:space="preserve">Table </w:t>
      </w:r>
      <w:r w:rsidR="00A75713">
        <w:rPr>
          <w:color w:val="0070C0"/>
          <w:sz w:val="20"/>
          <w:szCs w:val="20"/>
        </w:rPr>
        <w:t>1</w:t>
      </w:r>
      <w:r w:rsidRPr="00800412">
        <w:rPr>
          <w:color w:val="0070C0"/>
          <w:sz w:val="20"/>
          <w:szCs w:val="20"/>
        </w:rPr>
        <w:t>: Average chemical composition (in WT %), measured with EPMA.</w:t>
      </w:r>
    </w:p>
    <w:p w14:paraId="54065CC1" w14:textId="7AA2E9AA" w:rsidR="00800412" w:rsidRPr="00800412" w:rsidRDefault="00800412" w:rsidP="00800412">
      <w:r>
        <w:rPr>
          <w:noProof/>
        </w:rPr>
        <w:drawing>
          <wp:inline distT="0" distB="0" distL="0" distR="0" wp14:anchorId="27B1E419" wp14:editId="24B40900">
            <wp:extent cx="847725" cy="3893820"/>
            <wp:effectExtent l="0" t="0" r="9525" b="0"/>
            <wp:docPr id="130494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3893820"/>
                    </a:xfrm>
                    <a:prstGeom prst="rect">
                      <a:avLst/>
                    </a:prstGeom>
                    <a:noFill/>
                  </pic:spPr>
                </pic:pic>
              </a:graphicData>
            </a:graphic>
          </wp:inline>
        </w:drawing>
      </w:r>
      <w:r w:rsidRPr="00800412">
        <w:rPr>
          <w:noProof/>
        </w:rPr>
        <w:drawing>
          <wp:inline distT="0" distB="0" distL="0" distR="0" wp14:anchorId="09EC946A" wp14:editId="3DD605A7">
            <wp:extent cx="4267200" cy="3878580"/>
            <wp:effectExtent l="0" t="0" r="0" b="7620"/>
            <wp:docPr id="1166967199" name="Picture 6"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67199" name="Picture 6" descr="A table with numbers and symbol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3878580"/>
                    </a:xfrm>
                    <a:prstGeom prst="rect">
                      <a:avLst/>
                    </a:prstGeom>
                    <a:noFill/>
                    <a:ln>
                      <a:noFill/>
                    </a:ln>
                  </pic:spPr>
                </pic:pic>
              </a:graphicData>
            </a:graphic>
          </wp:inline>
        </w:drawing>
      </w:r>
    </w:p>
    <w:p w14:paraId="11592459" w14:textId="23D432B7" w:rsidR="00800412" w:rsidRPr="00800412" w:rsidRDefault="00800412" w:rsidP="00FD441B">
      <w:pPr>
        <w:rPr>
          <w:i/>
          <w:iCs/>
          <w:color w:val="0070C0"/>
          <w:sz w:val="20"/>
          <w:szCs w:val="20"/>
        </w:rPr>
      </w:pPr>
      <w:r w:rsidRPr="00800412">
        <w:rPr>
          <w:i/>
          <w:iCs/>
          <w:color w:val="0070C0"/>
          <w:sz w:val="20"/>
          <w:szCs w:val="20"/>
        </w:rPr>
        <w:t>*bdl = below detection limit</w:t>
      </w:r>
    </w:p>
    <w:p w14:paraId="18EAA095" w14:textId="1C4F29B0" w:rsidR="002C0543" w:rsidRPr="002C0543" w:rsidRDefault="00FD441B" w:rsidP="00FD441B">
      <w:pPr>
        <w:rPr>
          <w:b/>
          <w:bCs/>
          <w:color w:val="0070C0"/>
          <w:sz w:val="40"/>
          <w:szCs w:val="40"/>
        </w:rPr>
      </w:pPr>
      <w:r w:rsidRPr="002C0543">
        <w:rPr>
          <w:rStyle w:val="Strong"/>
          <w:b w:val="0"/>
          <w:bCs w:val="0"/>
          <w:color w:val="0070C0"/>
          <w:sz w:val="40"/>
          <w:szCs w:val="40"/>
        </w:rPr>
        <w:t>Properties of Cut Stones</w:t>
      </w:r>
    </w:p>
    <w:p w14:paraId="5689C0A3" w14:textId="58DABE93" w:rsidR="00FD441B" w:rsidRPr="00FD441B" w:rsidRDefault="00FD441B" w:rsidP="00FD441B">
      <w:r w:rsidRPr="002C0543">
        <w:rPr>
          <w:rStyle w:val="Emphasis"/>
          <w:b/>
          <w:bCs/>
          <w:i w:val="0"/>
          <w:iCs w:val="0"/>
          <w:color w:val="666666"/>
        </w:rPr>
        <w:t>Faceted Stones</w:t>
      </w:r>
      <w:r w:rsidRPr="002C0543">
        <w:rPr>
          <w:b/>
          <w:bCs/>
          <w:i/>
          <w:iCs/>
        </w:rPr>
        <w:t>.</w:t>
      </w:r>
      <w:r w:rsidRPr="00FD441B">
        <w:t xml:space="preserve"> When correctly oriented to maximize the violet-blue color, faceted iolite stones show a beautiful, saturated violet-blue color that is of medium lightness in stones in the half-carat range, while dark in stones of approximately 1 ct.</w:t>
      </w:r>
    </w:p>
    <w:p w14:paraId="7DB01ECD" w14:textId="13D9E38E" w:rsidR="00FD441B" w:rsidRPr="00FD441B" w:rsidRDefault="00FD441B" w:rsidP="00FD441B">
      <w:r w:rsidRPr="002C0543">
        <w:rPr>
          <w:rStyle w:val="Emphasis"/>
          <w:b/>
          <w:bCs/>
          <w:color w:val="666666"/>
        </w:rPr>
        <w:t>Cabochons.</w:t>
      </w:r>
      <w:r w:rsidRPr="00FD441B">
        <w:t> Cat’s-eye cabochon samples consist of translucent cordierite containing abundant parallel acicular inclusions. They were cut with the base perpendicular to the grayish yellow axis of the cordierite. The stones are therefore grayish yellow if backlit through the base. They display a distinct chatoyant band perpendicular to the long axis of the acicular inclusions that is visible even in diffuse indoor and outdoor lighting conditions. The cabochons occur in two color varieties: dark grayish blue-violet with a light gray cat’s-eye, and light gray-blue with a very light gray cat’s-eye. Darker cabochons contain a lesser amount of acicular inclusions and are more transparent than the lighter, more heavily included cabochons. The strength and sharpness of the cat’s-eye is identical in the dark and light varieties.</w:t>
      </w:r>
    </w:p>
    <w:p w14:paraId="31F36D01" w14:textId="132D1AB6" w:rsidR="001C4DFB" w:rsidRPr="001C4DFB" w:rsidRDefault="001C4DFB" w:rsidP="001C4DFB">
      <w:r w:rsidRPr="001C4DFB">
        <w:rPr>
          <w:noProof/>
        </w:rPr>
        <w:lastRenderedPageBreak/>
        <w:drawing>
          <wp:inline distT="0" distB="0" distL="0" distR="0" wp14:anchorId="6C50810B" wp14:editId="66C8F562">
            <wp:extent cx="3101340" cy="4054605"/>
            <wp:effectExtent l="0" t="0" r="3810" b="3175"/>
            <wp:docPr id="903491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3415" cy="4070392"/>
                    </a:xfrm>
                    <a:prstGeom prst="rect">
                      <a:avLst/>
                    </a:prstGeom>
                    <a:noFill/>
                    <a:ln>
                      <a:noFill/>
                    </a:ln>
                  </pic:spPr>
                </pic:pic>
              </a:graphicData>
            </a:graphic>
          </wp:inline>
        </w:drawing>
      </w:r>
      <w:r w:rsidRPr="001C4DFB">
        <w:rPr>
          <w:noProof/>
        </w:rPr>
        <w:drawing>
          <wp:inline distT="0" distB="0" distL="0" distR="0" wp14:anchorId="450A29D3" wp14:editId="25DE9363">
            <wp:extent cx="2819253" cy="4030345"/>
            <wp:effectExtent l="0" t="0" r="635" b="8255"/>
            <wp:docPr id="978413608" name="Picture 9" descr="A person holding a plastic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13608" name="Picture 9" descr="A person holding a plastic bott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0627" cy="4075197"/>
                    </a:xfrm>
                    <a:prstGeom prst="rect">
                      <a:avLst/>
                    </a:prstGeom>
                    <a:noFill/>
                    <a:ln>
                      <a:noFill/>
                    </a:ln>
                  </pic:spPr>
                </pic:pic>
              </a:graphicData>
            </a:graphic>
          </wp:inline>
        </w:drawing>
      </w:r>
    </w:p>
    <w:p w14:paraId="329CDDA8" w14:textId="2F761F8A" w:rsidR="001C4DFB" w:rsidRDefault="001C4DFB" w:rsidP="001C4DFB">
      <w:pPr>
        <w:pStyle w:val="NoSpacing"/>
        <w:ind w:firstLine="720"/>
        <w:rPr>
          <w:color w:val="0070C0"/>
          <w:sz w:val="20"/>
          <w:szCs w:val="20"/>
        </w:rPr>
      </w:pPr>
      <w:r w:rsidRPr="001C4DFB">
        <w:rPr>
          <w:color w:val="0070C0"/>
          <w:sz w:val="20"/>
          <w:szCs w:val="20"/>
        </w:rPr>
        <w:t xml:space="preserve">Figure </w:t>
      </w:r>
      <w:r w:rsidR="00A75713">
        <w:rPr>
          <w:color w:val="0070C0"/>
          <w:sz w:val="20"/>
          <w:szCs w:val="20"/>
        </w:rPr>
        <w:t>7</w:t>
      </w:r>
      <w:r w:rsidRPr="001C4DFB">
        <w:rPr>
          <w:color w:val="0070C0"/>
          <w:sz w:val="20"/>
          <w:szCs w:val="20"/>
        </w:rPr>
        <w:t>: Pocket with massive museum</w:t>
      </w:r>
      <w:r>
        <w:rPr>
          <w:color w:val="0070C0"/>
          <w:sz w:val="20"/>
          <w:szCs w:val="20"/>
        </w:rPr>
        <w:tab/>
      </w:r>
      <w:r>
        <w:rPr>
          <w:color w:val="0070C0"/>
          <w:sz w:val="20"/>
          <w:szCs w:val="20"/>
        </w:rPr>
        <w:tab/>
        <w:t xml:space="preserve">Figure </w:t>
      </w:r>
      <w:r w:rsidR="00A75713">
        <w:rPr>
          <w:color w:val="0070C0"/>
          <w:sz w:val="20"/>
          <w:szCs w:val="20"/>
        </w:rPr>
        <w:t>8</w:t>
      </w:r>
      <w:r>
        <w:rPr>
          <w:color w:val="0070C0"/>
          <w:sz w:val="20"/>
          <w:szCs w:val="20"/>
        </w:rPr>
        <w:t>: Blue Bear discoverer Herb Hyder holding</w:t>
      </w:r>
    </w:p>
    <w:p w14:paraId="65108E04" w14:textId="5D9894F8" w:rsidR="000D1A24" w:rsidRPr="001C4DFB" w:rsidRDefault="001C4DFB" w:rsidP="001C4DFB">
      <w:pPr>
        <w:pStyle w:val="NoSpacing"/>
        <w:rPr>
          <w:color w:val="0070C0"/>
          <w:sz w:val="20"/>
          <w:szCs w:val="20"/>
        </w:rPr>
      </w:pPr>
      <w:r w:rsidRPr="001C4DFB">
        <w:rPr>
          <w:color w:val="0070C0"/>
          <w:sz w:val="20"/>
          <w:szCs w:val="20"/>
        </w:rPr>
        <w:t>quality quartz crystals</w:t>
      </w:r>
      <w:r>
        <w:rPr>
          <w:color w:val="0070C0"/>
          <w:sz w:val="20"/>
          <w:szCs w:val="20"/>
        </w:rPr>
        <w:t>.</w:t>
      </w: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t>A 73 lb smoky quartz crystal.</w:t>
      </w:r>
    </w:p>
    <w:p w14:paraId="61E71AA6" w14:textId="660AFEAF" w:rsidR="001C4DFB" w:rsidRPr="001C4DFB" w:rsidRDefault="001C4DFB" w:rsidP="001C4DFB">
      <w:r w:rsidRPr="001C4DFB">
        <w:rPr>
          <w:noProof/>
        </w:rPr>
        <w:drawing>
          <wp:inline distT="0" distB="0" distL="0" distR="0" wp14:anchorId="18E773B3" wp14:editId="72905375">
            <wp:extent cx="2696845" cy="3261360"/>
            <wp:effectExtent l="0" t="0" r="8255" b="0"/>
            <wp:docPr id="848433031" name="Picture 10" descr="A hand holding a large crys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33031" name="Picture 10" descr="A hand holding a large crysta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290" cy="3277619"/>
                    </a:xfrm>
                    <a:prstGeom prst="rect">
                      <a:avLst/>
                    </a:prstGeom>
                    <a:noFill/>
                    <a:ln>
                      <a:noFill/>
                    </a:ln>
                  </pic:spPr>
                </pic:pic>
              </a:graphicData>
            </a:graphic>
          </wp:inline>
        </w:drawing>
      </w:r>
      <w:r>
        <w:t xml:space="preserve">              </w:t>
      </w:r>
      <w:r w:rsidRPr="001C4DFB">
        <w:rPr>
          <w:noProof/>
        </w:rPr>
        <w:drawing>
          <wp:inline distT="0" distB="0" distL="0" distR="0" wp14:anchorId="759B4D08" wp14:editId="3F7E7D0E">
            <wp:extent cx="2788920" cy="3233420"/>
            <wp:effectExtent l="0" t="0" r="0" b="5080"/>
            <wp:docPr id="1771813491" name="Picture 11" descr="A hand touching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13491" name="Picture 11" descr="A hand touching a roc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5502" cy="3252645"/>
                    </a:xfrm>
                    <a:prstGeom prst="rect">
                      <a:avLst/>
                    </a:prstGeom>
                    <a:noFill/>
                    <a:ln>
                      <a:noFill/>
                    </a:ln>
                  </pic:spPr>
                </pic:pic>
              </a:graphicData>
            </a:graphic>
          </wp:inline>
        </w:drawing>
      </w:r>
    </w:p>
    <w:p w14:paraId="734EDD82" w14:textId="05D81C5D" w:rsidR="001C4DFB" w:rsidRDefault="001C4DFB" w:rsidP="00A75713">
      <w:pPr>
        <w:pStyle w:val="NoSpacing"/>
        <w:ind w:firstLine="720"/>
        <w:rPr>
          <w:color w:val="0070C0"/>
          <w:sz w:val="20"/>
          <w:szCs w:val="20"/>
        </w:rPr>
      </w:pPr>
      <w:r w:rsidRPr="00A75713">
        <w:rPr>
          <w:color w:val="0070C0"/>
          <w:sz w:val="20"/>
          <w:szCs w:val="20"/>
        </w:rPr>
        <w:t xml:space="preserve">Figure </w:t>
      </w:r>
      <w:r w:rsidR="00A75713" w:rsidRPr="00A75713">
        <w:rPr>
          <w:color w:val="0070C0"/>
          <w:sz w:val="20"/>
          <w:szCs w:val="20"/>
        </w:rPr>
        <w:t>9</w:t>
      </w:r>
      <w:r w:rsidRPr="00A75713">
        <w:rPr>
          <w:color w:val="0070C0"/>
          <w:sz w:val="20"/>
          <w:szCs w:val="20"/>
        </w:rPr>
        <w:t>: Close up of smoky quartz.</w:t>
      </w:r>
      <w:r w:rsidRPr="00A75713">
        <w:rPr>
          <w:color w:val="0070C0"/>
          <w:sz w:val="20"/>
          <w:szCs w:val="20"/>
        </w:rPr>
        <w:tab/>
      </w:r>
      <w:r w:rsidRPr="00A75713">
        <w:rPr>
          <w:color w:val="0070C0"/>
          <w:sz w:val="20"/>
          <w:szCs w:val="20"/>
        </w:rPr>
        <w:tab/>
        <w:t xml:space="preserve">Figure </w:t>
      </w:r>
      <w:r w:rsidR="00A75713" w:rsidRPr="00A75713">
        <w:rPr>
          <w:color w:val="0070C0"/>
          <w:sz w:val="20"/>
          <w:szCs w:val="20"/>
        </w:rPr>
        <w:t>10</w:t>
      </w:r>
      <w:r w:rsidRPr="00A75713">
        <w:rPr>
          <w:color w:val="0070C0"/>
          <w:sz w:val="20"/>
          <w:szCs w:val="20"/>
        </w:rPr>
        <w:t xml:space="preserve">: </w:t>
      </w:r>
      <w:r w:rsidR="00A75713" w:rsidRPr="00A75713">
        <w:rPr>
          <w:color w:val="0070C0"/>
          <w:sz w:val="20"/>
          <w:szCs w:val="20"/>
        </w:rPr>
        <w:t>Rare blue quartz crystal.</w:t>
      </w:r>
    </w:p>
    <w:p w14:paraId="6529929F" w14:textId="77777777" w:rsidR="004D585F" w:rsidRDefault="004D585F" w:rsidP="00A75713">
      <w:pPr>
        <w:pStyle w:val="NoSpacing"/>
        <w:ind w:firstLine="720"/>
        <w:rPr>
          <w:color w:val="0070C0"/>
          <w:sz w:val="20"/>
          <w:szCs w:val="20"/>
        </w:rPr>
      </w:pPr>
    </w:p>
    <w:p w14:paraId="7AD3A417" w14:textId="3BB58815" w:rsidR="004D585F" w:rsidRDefault="00185641" w:rsidP="00A75713">
      <w:pPr>
        <w:pStyle w:val="NoSpacing"/>
        <w:ind w:firstLine="720"/>
        <w:rPr>
          <w:color w:val="0070C0"/>
          <w:sz w:val="20"/>
          <w:szCs w:val="20"/>
        </w:rPr>
      </w:pPr>
      <w:r w:rsidRPr="00B37EB7">
        <w:rPr>
          <w:noProof/>
          <w:color w:val="0070C0"/>
          <w:sz w:val="20"/>
          <w:szCs w:val="20"/>
        </w:rPr>
        <w:lastRenderedPageBreak/>
        <w:drawing>
          <wp:inline distT="0" distB="0" distL="0" distR="0" wp14:anchorId="3C9D624A" wp14:editId="392B71C9">
            <wp:extent cx="2644140" cy="3428060"/>
            <wp:effectExtent l="0" t="0" r="3810" b="1270"/>
            <wp:docPr id="1350181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2644" cy="3452050"/>
                    </a:xfrm>
                    <a:prstGeom prst="rect">
                      <a:avLst/>
                    </a:prstGeom>
                    <a:noFill/>
                    <a:ln>
                      <a:noFill/>
                    </a:ln>
                  </pic:spPr>
                </pic:pic>
              </a:graphicData>
            </a:graphic>
          </wp:inline>
        </w:drawing>
      </w:r>
      <w:r w:rsidR="00852AD0" w:rsidRPr="006E7D6A">
        <w:rPr>
          <w:noProof/>
          <w:color w:val="0070C0"/>
          <w:sz w:val="20"/>
          <w:szCs w:val="20"/>
        </w:rPr>
        <w:drawing>
          <wp:inline distT="0" distB="0" distL="0" distR="0" wp14:anchorId="3E326D3D" wp14:editId="5E994651">
            <wp:extent cx="2819512" cy="3237920"/>
            <wp:effectExtent l="0" t="0" r="0" b="635"/>
            <wp:docPr id="2057718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2655" cy="3253013"/>
                    </a:xfrm>
                    <a:prstGeom prst="rect">
                      <a:avLst/>
                    </a:prstGeom>
                    <a:noFill/>
                    <a:ln>
                      <a:noFill/>
                    </a:ln>
                  </pic:spPr>
                </pic:pic>
              </a:graphicData>
            </a:graphic>
          </wp:inline>
        </w:drawing>
      </w:r>
    </w:p>
    <w:p w14:paraId="2ED9A49F" w14:textId="39041D2F" w:rsidR="00852AD0" w:rsidRDefault="00852AD0" w:rsidP="00A75713">
      <w:pPr>
        <w:pStyle w:val="NoSpacing"/>
        <w:ind w:firstLine="720"/>
        <w:rPr>
          <w:color w:val="0070C0"/>
          <w:sz w:val="20"/>
          <w:szCs w:val="20"/>
        </w:rPr>
      </w:pPr>
    </w:p>
    <w:p w14:paraId="579A6805" w14:textId="5D7F5AF5" w:rsidR="00852AD0" w:rsidRDefault="007E540F" w:rsidP="00A75713">
      <w:pPr>
        <w:pStyle w:val="NoSpacing"/>
        <w:ind w:firstLine="720"/>
        <w:rPr>
          <w:color w:val="0070C0"/>
          <w:sz w:val="20"/>
          <w:szCs w:val="20"/>
        </w:rPr>
      </w:pPr>
      <w:r w:rsidRPr="00232338">
        <w:rPr>
          <w:noProof/>
          <w:color w:val="0070C0"/>
          <w:sz w:val="20"/>
          <w:szCs w:val="20"/>
        </w:rPr>
        <w:drawing>
          <wp:inline distT="0" distB="0" distL="0" distR="0" wp14:anchorId="4D16728D" wp14:editId="366C2C84">
            <wp:extent cx="2690170" cy="3520214"/>
            <wp:effectExtent l="0" t="0" r="0" b="4445"/>
            <wp:docPr id="337143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9010" cy="3557952"/>
                    </a:xfrm>
                    <a:prstGeom prst="rect">
                      <a:avLst/>
                    </a:prstGeom>
                    <a:noFill/>
                    <a:ln>
                      <a:noFill/>
                    </a:ln>
                  </pic:spPr>
                </pic:pic>
              </a:graphicData>
            </a:graphic>
          </wp:inline>
        </w:drawing>
      </w:r>
      <w:r w:rsidR="00EF3B5B" w:rsidRPr="00BF15C6">
        <w:rPr>
          <w:noProof/>
          <w:color w:val="0070C0"/>
          <w:sz w:val="20"/>
          <w:szCs w:val="20"/>
        </w:rPr>
        <w:drawing>
          <wp:inline distT="0" distB="0" distL="0" distR="0" wp14:anchorId="79D14490" wp14:editId="5172A68C">
            <wp:extent cx="2767580" cy="4160520"/>
            <wp:effectExtent l="0" t="0" r="0" b="0"/>
            <wp:docPr id="21310415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464" cy="4166359"/>
                    </a:xfrm>
                    <a:prstGeom prst="rect">
                      <a:avLst/>
                    </a:prstGeom>
                    <a:noFill/>
                    <a:ln>
                      <a:noFill/>
                    </a:ln>
                  </pic:spPr>
                </pic:pic>
              </a:graphicData>
            </a:graphic>
          </wp:inline>
        </w:drawing>
      </w:r>
    </w:p>
    <w:p w14:paraId="1E4F128E" w14:textId="77777777" w:rsidR="00CD48AE" w:rsidRDefault="00CD48AE" w:rsidP="00A75713">
      <w:pPr>
        <w:pStyle w:val="NoSpacing"/>
        <w:ind w:firstLine="720"/>
        <w:rPr>
          <w:color w:val="0070C0"/>
          <w:sz w:val="20"/>
          <w:szCs w:val="20"/>
        </w:rPr>
      </w:pPr>
    </w:p>
    <w:p w14:paraId="56A18FBB" w14:textId="3BF2CC36" w:rsidR="00852AD0" w:rsidRDefault="006B6FC0" w:rsidP="00A75713">
      <w:pPr>
        <w:pStyle w:val="NoSpacing"/>
        <w:ind w:firstLine="720"/>
        <w:rPr>
          <w:color w:val="0070C0"/>
          <w:sz w:val="20"/>
          <w:szCs w:val="20"/>
        </w:rPr>
      </w:pPr>
      <w:r w:rsidRPr="007E11A6">
        <w:rPr>
          <w:noProof/>
          <w:color w:val="0070C0"/>
          <w:sz w:val="20"/>
          <w:szCs w:val="20"/>
        </w:rPr>
        <w:lastRenderedPageBreak/>
        <w:drawing>
          <wp:inline distT="0" distB="0" distL="0" distR="0" wp14:anchorId="634C7EC0" wp14:editId="6A1F3B7A">
            <wp:extent cx="3037212" cy="2933700"/>
            <wp:effectExtent l="0" t="0" r="0" b="0"/>
            <wp:docPr id="1347525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2529" cy="2938836"/>
                    </a:xfrm>
                    <a:prstGeom prst="rect">
                      <a:avLst/>
                    </a:prstGeom>
                    <a:noFill/>
                    <a:ln>
                      <a:noFill/>
                    </a:ln>
                  </pic:spPr>
                </pic:pic>
              </a:graphicData>
            </a:graphic>
          </wp:inline>
        </w:drawing>
      </w:r>
      <w:r w:rsidR="00F3125F" w:rsidRPr="00CB60C5">
        <w:rPr>
          <w:noProof/>
          <w:color w:val="0070C0"/>
          <w:sz w:val="20"/>
          <w:szCs w:val="20"/>
        </w:rPr>
        <w:drawing>
          <wp:inline distT="0" distB="0" distL="0" distR="0" wp14:anchorId="6C9106C9" wp14:editId="1B583E61">
            <wp:extent cx="2430780" cy="3243380"/>
            <wp:effectExtent l="0" t="0" r="7620" b="0"/>
            <wp:docPr id="334189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0741" cy="3296700"/>
                    </a:xfrm>
                    <a:prstGeom prst="rect">
                      <a:avLst/>
                    </a:prstGeom>
                    <a:noFill/>
                    <a:ln>
                      <a:noFill/>
                    </a:ln>
                  </pic:spPr>
                </pic:pic>
              </a:graphicData>
            </a:graphic>
          </wp:inline>
        </w:drawing>
      </w:r>
    </w:p>
    <w:p w14:paraId="12051A60" w14:textId="1FA24DC0" w:rsidR="00F3125F" w:rsidRDefault="00A73C7A" w:rsidP="00A75713">
      <w:pPr>
        <w:pStyle w:val="NoSpacing"/>
        <w:ind w:firstLine="720"/>
        <w:rPr>
          <w:color w:val="0070C0"/>
          <w:sz w:val="20"/>
          <w:szCs w:val="20"/>
        </w:rPr>
      </w:pPr>
      <w:r w:rsidRPr="000F2F14">
        <w:rPr>
          <w:noProof/>
          <w:color w:val="0070C0"/>
          <w:sz w:val="20"/>
          <w:szCs w:val="20"/>
        </w:rPr>
        <w:drawing>
          <wp:inline distT="0" distB="0" distL="0" distR="0" wp14:anchorId="01C2375D" wp14:editId="45E82265">
            <wp:extent cx="2606040" cy="3909060"/>
            <wp:effectExtent l="0" t="0" r="3810" b="0"/>
            <wp:docPr id="277374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6040" cy="3909060"/>
                    </a:xfrm>
                    <a:prstGeom prst="rect">
                      <a:avLst/>
                    </a:prstGeom>
                    <a:noFill/>
                    <a:ln>
                      <a:noFill/>
                    </a:ln>
                  </pic:spPr>
                </pic:pic>
              </a:graphicData>
            </a:graphic>
          </wp:inline>
        </w:drawing>
      </w:r>
      <w:r w:rsidR="00EA4746" w:rsidRPr="00505705">
        <w:rPr>
          <w:noProof/>
          <w:color w:val="0070C0"/>
          <w:sz w:val="20"/>
          <w:szCs w:val="20"/>
        </w:rPr>
        <w:drawing>
          <wp:inline distT="0" distB="0" distL="0" distR="0" wp14:anchorId="308D7B71" wp14:editId="37E4218E">
            <wp:extent cx="2865120" cy="3586605"/>
            <wp:effectExtent l="0" t="0" r="0" b="0"/>
            <wp:docPr id="1637619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020" cy="3624034"/>
                    </a:xfrm>
                    <a:prstGeom prst="rect">
                      <a:avLst/>
                    </a:prstGeom>
                    <a:noFill/>
                    <a:ln>
                      <a:noFill/>
                    </a:ln>
                  </pic:spPr>
                </pic:pic>
              </a:graphicData>
            </a:graphic>
          </wp:inline>
        </w:drawing>
      </w:r>
    </w:p>
    <w:p w14:paraId="4C0C37FA" w14:textId="77777777" w:rsidR="00F3125F" w:rsidRDefault="00F3125F" w:rsidP="00A75713">
      <w:pPr>
        <w:pStyle w:val="NoSpacing"/>
        <w:ind w:firstLine="720"/>
        <w:rPr>
          <w:color w:val="0070C0"/>
          <w:sz w:val="20"/>
          <w:szCs w:val="20"/>
        </w:rPr>
      </w:pPr>
    </w:p>
    <w:p w14:paraId="3606D502" w14:textId="6BC6A1EA" w:rsidR="00F3125F" w:rsidRDefault="005B13FF" w:rsidP="00A75713">
      <w:pPr>
        <w:pStyle w:val="NoSpacing"/>
        <w:ind w:firstLine="720"/>
        <w:rPr>
          <w:color w:val="0070C0"/>
          <w:sz w:val="20"/>
          <w:szCs w:val="20"/>
        </w:rPr>
      </w:pPr>
      <w:r w:rsidRPr="00F50407">
        <w:rPr>
          <w:noProof/>
          <w:color w:val="0070C0"/>
          <w:sz w:val="20"/>
          <w:szCs w:val="20"/>
        </w:rPr>
        <w:lastRenderedPageBreak/>
        <w:drawing>
          <wp:inline distT="0" distB="0" distL="0" distR="0" wp14:anchorId="3E3E6DD7" wp14:editId="59618CF6">
            <wp:extent cx="5943600" cy="3938905"/>
            <wp:effectExtent l="0" t="0" r="0" b="4445"/>
            <wp:docPr id="83141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38905"/>
                    </a:xfrm>
                    <a:prstGeom prst="rect">
                      <a:avLst/>
                    </a:prstGeom>
                    <a:noFill/>
                    <a:ln>
                      <a:noFill/>
                    </a:ln>
                  </pic:spPr>
                </pic:pic>
              </a:graphicData>
            </a:graphic>
          </wp:inline>
        </w:drawing>
      </w:r>
    </w:p>
    <w:p w14:paraId="4484B357" w14:textId="77777777" w:rsidR="00F3125F" w:rsidRDefault="00F3125F" w:rsidP="00A75713">
      <w:pPr>
        <w:pStyle w:val="NoSpacing"/>
        <w:ind w:firstLine="720"/>
        <w:rPr>
          <w:color w:val="0070C0"/>
          <w:sz w:val="20"/>
          <w:szCs w:val="20"/>
        </w:rPr>
      </w:pPr>
    </w:p>
    <w:p w14:paraId="1A97DFB8" w14:textId="1557EC09" w:rsidR="00F3125F" w:rsidRDefault="009C0806" w:rsidP="00A75713">
      <w:pPr>
        <w:pStyle w:val="NoSpacing"/>
        <w:ind w:firstLine="720"/>
        <w:rPr>
          <w:color w:val="0070C0"/>
          <w:sz w:val="20"/>
          <w:szCs w:val="20"/>
        </w:rPr>
      </w:pPr>
      <w:r w:rsidRPr="00F50407">
        <w:rPr>
          <w:noProof/>
          <w:color w:val="0070C0"/>
          <w:sz w:val="20"/>
          <w:szCs w:val="20"/>
        </w:rPr>
        <w:drawing>
          <wp:inline distT="0" distB="0" distL="0" distR="0" wp14:anchorId="6906D029" wp14:editId="5A7B17E9">
            <wp:extent cx="5943600" cy="3965575"/>
            <wp:effectExtent l="0" t="0" r="0" b="0"/>
            <wp:docPr id="616170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59860C57" w14:textId="77777777" w:rsidR="00F3125F" w:rsidRDefault="00F3125F" w:rsidP="00A75713">
      <w:pPr>
        <w:pStyle w:val="NoSpacing"/>
        <w:ind w:firstLine="720"/>
        <w:rPr>
          <w:color w:val="0070C0"/>
          <w:sz w:val="20"/>
          <w:szCs w:val="20"/>
        </w:rPr>
      </w:pPr>
    </w:p>
    <w:p w14:paraId="0454FBEC" w14:textId="77777777" w:rsidR="00F3125F" w:rsidRDefault="00F3125F" w:rsidP="00A75713">
      <w:pPr>
        <w:pStyle w:val="NoSpacing"/>
        <w:ind w:firstLine="720"/>
        <w:rPr>
          <w:color w:val="0070C0"/>
          <w:sz w:val="20"/>
          <w:szCs w:val="20"/>
        </w:rPr>
      </w:pPr>
    </w:p>
    <w:p w14:paraId="0935E8D3" w14:textId="40EB6FD9" w:rsidR="00852AD0" w:rsidRDefault="00FF37EE" w:rsidP="00A75713">
      <w:pPr>
        <w:pStyle w:val="NoSpacing"/>
        <w:ind w:firstLine="720"/>
        <w:rPr>
          <w:color w:val="0070C0"/>
          <w:sz w:val="20"/>
          <w:szCs w:val="20"/>
        </w:rPr>
      </w:pPr>
      <w:r w:rsidRPr="00D33658">
        <w:rPr>
          <w:noProof/>
          <w:color w:val="0070C0"/>
          <w:sz w:val="20"/>
          <w:szCs w:val="20"/>
        </w:rPr>
        <w:drawing>
          <wp:inline distT="0" distB="0" distL="0" distR="0" wp14:anchorId="232EA157" wp14:editId="4FE2F400">
            <wp:extent cx="5943600" cy="3957320"/>
            <wp:effectExtent l="0" t="0" r="0" b="5080"/>
            <wp:docPr id="14605789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57320"/>
                    </a:xfrm>
                    <a:prstGeom prst="rect">
                      <a:avLst/>
                    </a:prstGeom>
                    <a:noFill/>
                    <a:ln>
                      <a:noFill/>
                    </a:ln>
                  </pic:spPr>
                </pic:pic>
              </a:graphicData>
            </a:graphic>
          </wp:inline>
        </w:drawing>
      </w:r>
    </w:p>
    <w:p w14:paraId="305F99BA" w14:textId="77777777" w:rsidR="00852AD0" w:rsidRDefault="00852AD0" w:rsidP="00A75713">
      <w:pPr>
        <w:pStyle w:val="NoSpacing"/>
        <w:ind w:firstLine="720"/>
        <w:rPr>
          <w:color w:val="0070C0"/>
          <w:sz w:val="20"/>
          <w:szCs w:val="20"/>
        </w:rPr>
      </w:pPr>
    </w:p>
    <w:p w14:paraId="2C299E58" w14:textId="77777777" w:rsidR="00FF37EE" w:rsidRDefault="00FF37EE" w:rsidP="00A75713">
      <w:pPr>
        <w:pStyle w:val="NoSpacing"/>
        <w:ind w:firstLine="720"/>
        <w:rPr>
          <w:color w:val="0070C0"/>
          <w:sz w:val="20"/>
          <w:szCs w:val="20"/>
        </w:rPr>
      </w:pPr>
    </w:p>
    <w:p w14:paraId="196128D7" w14:textId="77777777" w:rsidR="00FF37EE" w:rsidRDefault="00FF37EE" w:rsidP="00A75713">
      <w:pPr>
        <w:pStyle w:val="NoSpacing"/>
        <w:ind w:firstLine="720"/>
        <w:rPr>
          <w:color w:val="0070C0"/>
          <w:sz w:val="20"/>
          <w:szCs w:val="20"/>
        </w:rPr>
      </w:pPr>
    </w:p>
    <w:p w14:paraId="25E4A444" w14:textId="77777777" w:rsidR="00FF37EE" w:rsidRDefault="00FF37EE" w:rsidP="00A75713">
      <w:pPr>
        <w:pStyle w:val="NoSpacing"/>
        <w:ind w:firstLine="720"/>
        <w:rPr>
          <w:color w:val="0070C0"/>
          <w:sz w:val="20"/>
          <w:szCs w:val="20"/>
        </w:rPr>
      </w:pPr>
    </w:p>
    <w:p w14:paraId="46FF92E5" w14:textId="77777777" w:rsidR="00FF37EE" w:rsidRDefault="00FF37EE" w:rsidP="00A75713">
      <w:pPr>
        <w:pStyle w:val="NoSpacing"/>
        <w:ind w:firstLine="720"/>
        <w:rPr>
          <w:color w:val="0070C0"/>
          <w:sz w:val="20"/>
          <w:szCs w:val="20"/>
        </w:rPr>
      </w:pPr>
    </w:p>
    <w:p w14:paraId="5493A1C5" w14:textId="77777777" w:rsidR="00FF37EE" w:rsidRDefault="00FF37EE" w:rsidP="00A75713">
      <w:pPr>
        <w:pStyle w:val="NoSpacing"/>
        <w:ind w:firstLine="720"/>
        <w:rPr>
          <w:color w:val="0070C0"/>
          <w:sz w:val="20"/>
          <w:szCs w:val="20"/>
        </w:rPr>
      </w:pPr>
    </w:p>
    <w:p w14:paraId="3B90F3CF" w14:textId="77777777" w:rsidR="00FF37EE" w:rsidRDefault="00FF37EE" w:rsidP="00A75713">
      <w:pPr>
        <w:pStyle w:val="NoSpacing"/>
        <w:ind w:firstLine="720"/>
        <w:rPr>
          <w:color w:val="0070C0"/>
          <w:sz w:val="20"/>
          <w:szCs w:val="20"/>
        </w:rPr>
      </w:pPr>
    </w:p>
    <w:p w14:paraId="3E0974FE" w14:textId="77777777" w:rsidR="00CD48AE" w:rsidRPr="00C060C9" w:rsidRDefault="00CD48AE" w:rsidP="00CD48AE">
      <w:pPr>
        <w:spacing w:after="0" w:line="240" w:lineRule="auto"/>
      </w:pPr>
      <w:r w:rsidRPr="00C060C9">
        <w:rPr>
          <w:rFonts w:ascii="Aptos" w:eastAsia="Aptos" w:hAnsi="Aptos" w:cs="Times New Roman"/>
          <w:i/>
          <w:iCs/>
          <w:color w:val="0F9ED5" w:themeColor="accent4"/>
        </w:rPr>
        <w:t>This property is offered for sale by way of cash or working option to purchase.</w:t>
      </w:r>
    </w:p>
    <w:p w14:paraId="0BD9FD55" w14:textId="77777777" w:rsidR="00CD48AE" w:rsidRPr="00C060C9" w:rsidRDefault="00CD48AE" w:rsidP="00CD48AE">
      <w:pPr>
        <w:spacing w:after="0" w:line="240" w:lineRule="auto"/>
        <w:rPr>
          <w:rFonts w:ascii="Aptos" w:eastAsia="Aptos" w:hAnsi="Aptos" w:cs="Times New Roman"/>
          <w:i/>
          <w:iCs/>
          <w:color w:val="0F9ED5" w:themeColor="accent4"/>
        </w:rPr>
      </w:pPr>
      <w:r w:rsidRPr="00C060C9">
        <w:rPr>
          <w:rFonts w:ascii="Aptos" w:eastAsia="Aptos" w:hAnsi="Aptos" w:cs="Times New Roman"/>
          <w:i/>
          <w:iCs/>
          <w:color w:val="0F9ED5" w:themeColor="accent4"/>
        </w:rPr>
        <w:t>Preference given to companies willing to fund further exploration.</w:t>
      </w:r>
    </w:p>
    <w:p w14:paraId="44D85D2D" w14:textId="77777777" w:rsidR="00CD48AE" w:rsidRPr="00C060C9" w:rsidRDefault="00CD48AE" w:rsidP="00CD48AE">
      <w:pPr>
        <w:spacing w:after="0" w:line="240" w:lineRule="auto"/>
        <w:rPr>
          <w:rFonts w:ascii="Aptos" w:eastAsia="Aptos" w:hAnsi="Aptos" w:cs="Times New Roman"/>
          <w:i/>
          <w:iCs/>
          <w:color w:val="0F9ED5" w:themeColor="accent4"/>
        </w:rPr>
      </w:pPr>
      <w:r w:rsidRPr="00C060C9">
        <w:rPr>
          <w:rFonts w:ascii="Aptos" w:eastAsia="Aptos" w:hAnsi="Aptos" w:cs="Times New Roman"/>
          <w:i/>
          <w:iCs/>
          <w:color w:val="0F9ED5" w:themeColor="accent4"/>
        </w:rPr>
        <w:t>For more information, please contact:</w:t>
      </w:r>
    </w:p>
    <w:p w14:paraId="3B7B6323" w14:textId="77777777" w:rsidR="00CD48AE" w:rsidRPr="00C060C9" w:rsidRDefault="00CD48AE" w:rsidP="00CD48AE">
      <w:pPr>
        <w:spacing w:after="0" w:line="240" w:lineRule="auto"/>
        <w:rPr>
          <w:rFonts w:ascii="Aptos" w:eastAsia="Aptos" w:hAnsi="Aptos" w:cs="Times New Roman"/>
          <w:i/>
          <w:iCs/>
          <w:color w:val="0F9ED5" w:themeColor="accent4"/>
        </w:rPr>
      </w:pPr>
      <w:r w:rsidRPr="00C060C9">
        <w:rPr>
          <w:rFonts w:ascii="Aptos" w:eastAsia="Aptos" w:hAnsi="Aptos" w:cs="Times New Roman"/>
          <w:i/>
          <w:iCs/>
          <w:color w:val="0F9ED5" w:themeColor="accent4"/>
        </w:rPr>
        <w:t>Micheal Langille (250) 353-1723</w:t>
      </w:r>
      <w:r w:rsidRPr="00C060C9">
        <w:rPr>
          <w:rFonts w:ascii="Aptos" w:eastAsia="Aptos" w:hAnsi="Aptos" w:cs="Times New Roman"/>
          <w:i/>
          <w:iCs/>
          <w:color w:val="0F9ED5" w:themeColor="accent4"/>
        </w:rPr>
        <w:tab/>
        <w:t>riverroseresourcesltd@gmail.com</w:t>
      </w:r>
    </w:p>
    <w:p w14:paraId="0796FCC0" w14:textId="77777777" w:rsidR="00CD48AE" w:rsidRPr="00C060C9" w:rsidRDefault="00CD48AE" w:rsidP="00CD48AE">
      <w:pPr>
        <w:rPr>
          <w:rFonts w:ascii="Aptos" w:eastAsia="Aptos" w:hAnsi="Aptos" w:cs="Times New Roman"/>
          <w:i/>
          <w:iCs/>
          <w:color w:val="0F9ED5" w:themeColor="accent4"/>
          <w:sz w:val="22"/>
          <w:szCs w:val="22"/>
        </w:rPr>
      </w:pPr>
      <w:r w:rsidRPr="00C060C9">
        <w:rPr>
          <w:rFonts w:ascii="Aptos" w:eastAsia="Aptos" w:hAnsi="Aptos" w:cs="Times New Roman"/>
          <w:i/>
          <w:iCs/>
          <w:color w:val="0F9ED5" w:themeColor="accent4"/>
          <w:sz w:val="22"/>
          <w:szCs w:val="22"/>
        </w:rPr>
        <w:tab/>
      </w:r>
      <w:r w:rsidRPr="00C060C9">
        <w:rPr>
          <w:rFonts w:ascii="Aptos" w:eastAsia="Aptos" w:hAnsi="Aptos" w:cs="Times New Roman"/>
          <w:i/>
          <w:iCs/>
          <w:color w:val="0F9ED5" w:themeColor="accent4"/>
          <w:sz w:val="22"/>
          <w:szCs w:val="22"/>
        </w:rPr>
        <w:tab/>
      </w:r>
      <w:r w:rsidRPr="00C060C9">
        <w:rPr>
          <w:rFonts w:ascii="Aptos" w:eastAsia="Aptos" w:hAnsi="Aptos" w:cs="Times New Roman"/>
          <w:i/>
          <w:iCs/>
          <w:color w:val="0F9ED5" w:themeColor="accent4"/>
          <w:sz w:val="22"/>
          <w:szCs w:val="22"/>
        </w:rPr>
        <w:tab/>
      </w:r>
      <w:r w:rsidRPr="00C060C9">
        <w:rPr>
          <w:rFonts w:ascii="Aptos" w:eastAsia="Aptos" w:hAnsi="Aptos" w:cs="Times New Roman"/>
          <w:i/>
          <w:iCs/>
          <w:color w:val="0F9ED5" w:themeColor="accent4"/>
          <w:sz w:val="22"/>
          <w:szCs w:val="22"/>
        </w:rPr>
        <w:tab/>
      </w:r>
      <w:r w:rsidRPr="00C060C9">
        <w:rPr>
          <w:rFonts w:ascii="Aptos" w:eastAsia="Aptos" w:hAnsi="Aptos" w:cs="Times New Roman"/>
          <w:i/>
          <w:iCs/>
          <w:color w:val="0F9ED5" w:themeColor="accent4"/>
          <w:sz w:val="22"/>
          <w:szCs w:val="22"/>
        </w:rPr>
        <w:tab/>
        <w:t>River Rose Resources Ltd</w:t>
      </w:r>
    </w:p>
    <w:p w14:paraId="466B0CB8" w14:textId="77777777" w:rsidR="00CD48AE" w:rsidRPr="00C060C9" w:rsidRDefault="00CD48AE" w:rsidP="00CD48AE">
      <w:r w:rsidRPr="00C060C9">
        <w:rPr>
          <w:rFonts w:ascii="Calibri" w:eastAsia="Times New Roman" w:hAnsi="Calibri" w:cs="Calibri"/>
          <w:noProof/>
          <w:kern w:val="0"/>
          <w:sz w:val="28"/>
          <w:szCs w:val="28"/>
          <w:lang w:val="en" w:eastAsia="en-CA"/>
        </w:rPr>
        <w:drawing>
          <wp:inline distT="0" distB="0" distL="0" distR="0" wp14:anchorId="3E7ED67B" wp14:editId="22F6FA03">
            <wp:extent cx="5943600" cy="1638833"/>
            <wp:effectExtent l="0" t="0" r="0" b="0"/>
            <wp:docPr id="1142075863" name="Picture 1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75863" name="Picture 16" descr="A black and white logo&#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638833"/>
                    </a:xfrm>
                    <a:prstGeom prst="rect">
                      <a:avLst/>
                    </a:prstGeom>
                    <a:noFill/>
                  </pic:spPr>
                </pic:pic>
              </a:graphicData>
            </a:graphic>
          </wp:inline>
        </w:drawing>
      </w:r>
    </w:p>
    <w:p w14:paraId="62D9690C" w14:textId="1EE2CE4A" w:rsidR="00FF37EE" w:rsidRPr="00CD48AE" w:rsidRDefault="00CD48AE" w:rsidP="00CD48AE">
      <w:pPr>
        <w:jc w:val="center"/>
      </w:pPr>
      <w:r w:rsidRPr="00C060C9">
        <w:t xml:space="preserve">View other available properties at: </w:t>
      </w:r>
      <w:hyperlink r:id="rId29" w:history="1">
        <w:r w:rsidRPr="00C060C9">
          <w:rPr>
            <w:color w:val="467886" w:themeColor="hyperlink"/>
            <w:u w:val="single"/>
          </w:rPr>
          <w:t>http://www.riverroseresources.com</w:t>
        </w:r>
      </w:hyperlink>
    </w:p>
    <w:sectPr w:rsidR="00FF37EE" w:rsidRPr="00CD48AE">
      <w:headerReference w:type="default" r:id="rId30"/>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E0154" w14:textId="77777777" w:rsidR="001365C7" w:rsidRDefault="001365C7" w:rsidP="009573EF">
      <w:pPr>
        <w:spacing w:after="0" w:line="240" w:lineRule="auto"/>
      </w:pPr>
      <w:r>
        <w:separator/>
      </w:r>
    </w:p>
  </w:endnote>
  <w:endnote w:type="continuationSeparator" w:id="0">
    <w:p w14:paraId="4A84E23D" w14:textId="77777777" w:rsidR="001365C7" w:rsidRDefault="001365C7" w:rsidP="00957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D34B" w14:textId="22B5549C" w:rsidR="009573EF" w:rsidRPr="009573EF" w:rsidRDefault="009573EF">
    <w:pPr>
      <w:pStyle w:val="Footer"/>
      <w:rPr>
        <w:i/>
        <w:iCs/>
      </w:rPr>
    </w:pPr>
    <w:r w:rsidRPr="009573EF">
      <w:rPr>
        <w:i/>
        <w:iCs/>
      </w:rPr>
      <w:t>River Rose Resources Ltd                                                                                                                               202</w:t>
    </w:r>
    <w:r w:rsidR="00CD48AE">
      <w:rPr>
        <w:i/>
        <w:iC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33345" w14:textId="77777777" w:rsidR="001365C7" w:rsidRDefault="001365C7" w:rsidP="009573EF">
      <w:pPr>
        <w:spacing w:after="0" w:line="240" w:lineRule="auto"/>
      </w:pPr>
      <w:r>
        <w:separator/>
      </w:r>
    </w:p>
  </w:footnote>
  <w:footnote w:type="continuationSeparator" w:id="0">
    <w:p w14:paraId="290F47E7" w14:textId="77777777" w:rsidR="001365C7" w:rsidRDefault="001365C7" w:rsidP="009573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63BE" w14:textId="20E55C81" w:rsidR="009573EF" w:rsidRPr="009573EF" w:rsidRDefault="00CB2CC4">
    <w:pPr>
      <w:pStyle w:val="Header"/>
      <w:rPr>
        <w:i/>
        <w:iCs/>
      </w:rPr>
    </w:pPr>
    <w:r>
      <w:rPr>
        <w:i/>
        <w:iCs/>
      </w:rPr>
      <w:tab/>
    </w:r>
    <w:r w:rsidR="009573EF" w:rsidRPr="009573EF">
      <w:rPr>
        <w:i/>
        <w:iCs/>
      </w:rPr>
      <w:t xml:space="preserve"> Blue Bear Property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606"/>
    <w:rsid w:val="000D1A24"/>
    <w:rsid w:val="001365C7"/>
    <w:rsid w:val="0016022A"/>
    <w:rsid w:val="00185641"/>
    <w:rsid w:val="001C4DFB"/>
    <w:rsid w:val="00294A7B"/>
    <w:rsid w:val="002C0543"/>
    <w:rsid w:val="0046598F"/>
    <w:rsid w:val="004D585F"/>
    <w:rsid w:val="005464FE"/>
    <w:rsid w:val="005B13FF"/>
    <w:rsid w:val="006B6FC0"/>
    <w:rsid w:val="007C7DAA"/>
    <w:rsid w:val="007E152C"/>
    <w:rsid w:val="007E540F"/>
    <w:rsid w:val="00800412"/>
    <w:rsid w:val="00852AD0"/>
    <w:rsid w:val="008C7986"/>
    <w:rsid w:val="009573EF"/>
    <w:rsid w:val="00987D2D"/>
    <w:rsid w:val="009C0806"/>
    <w:rsid w:val="009E6929"/>
    <w:rsid w:val="00A163CC"/>
    <w:rsid w:val="00A73C7A"/>
    <w:rsid w:val="00A75713"/>
    <w:rsid w:val="00A82606"/>
    <w:rsid w:val="00AF184C"/>
    <w:rsid w:val="00C81E65"/>
    <w:rsid w:val="00CA2BA5"/>
    <w:rsid w:val="00CB2CC4"/>
    <w:rsid w:val="00CD48AE"/>
    <w:rsid w:val="00D979DF"/>
    <w:rsid w:val="00EA4746"/>
    <w:rsid w:val="00EF3B5B"/>
    <w:rsid w:val="00F3125F"/>
    <w:rsid w:val="00FD441B"/>
    <w:rsid w:val="00FF37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EF270"/>
  <w15:chartTrackingRefBased/>
  <w15:docId w15:val="{1B69097C-3512-4E1A-9AF9-D5B8B797E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26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826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260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260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260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26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26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26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26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26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826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260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260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260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26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26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26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2606"/>
    <w:rPr>
      <w:rFonts w:eastAsiaTheme="majorEastAsia" w:cstheme="majorBidi"/>
      <w:color w:val="272727" w:themeColor="text1" w:themeTint="D8"/>
    </w:rPr>
  </w:style>
  <w:style w:type="paragraph" w:styleId="Title">
    <w:name w:val="Title"/>
    <w:basedOn w:val="Normal"/>
    <w:next w:val="Normal"/>
    <w:link w:val="TitleChar"/>
    <w:uiPriority w:val="10"/>
    <w:qFormat/>
    <w:rsid w:val="00A826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26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26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26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2606"/>
    <w:pPr>
      <w:spacing w:before="160"/>
      <w:jc w:val="center"/>
    </w:pPr>
    <w:rPr>
      <w:i/>
      <w:iCs/>
      <w:color w:val="404040" w:themeColor="text1" w:themeTint="BF"/>
    </w:rPr>
  </w:style>
  <w:style w:type="character" w:customStyle="1" w:styleId="QuoteChar">
    <w:name w:val="Quote Char"/>
    <w:basedOn w:val="DefaultParagraphFont"/>
    <w:link w:val="Quote"/>
    <w:uiPriority w:val="29"/>
    <w:rsid w:val="00A82606"/>
    <w:rPr>
      <w:i/>
      <w:iCs/>
      <w:color w:val="404040" w:themeColor="text1" w:themeTint="BF"/>
    </w:rPr>
  </w:style>
  <w:style w:type="paragraph" w:styleId="ListParagraph">
    <w:name w:val="List Paragraph"/>
    <w:basedOn w:val="Normal"/>
    <w:uiPriority w:val="34"/>
    <w:qFormat/>
    <w:rsid w:val="00A82606"/>
    <w:pPr>
      <w:ind w:left="720"/>
      <w:contextualSpacing/>
    </w:pPr>
  </w:style>
  <w:style w:type="character" w:styleId="IntenseEmphasis">
    <w:name w:val="Intense Emphasis"/>
    <w:basedOn w:val="DefaultParagraphFont"/>
    <w:uiPriority w:val="21"/>
    <w:qFormat/>
    <w:rsid w:val="00A82606"/>
    <w:rPr>
      <w:i/>
      <w:iCs/>
      <w:color w:val="0F4761" w:themeColor="accent1" w:themeShade="BF"/>
    </w:rPr>
  </w:style>
  <w:style w:type="paragraph" w:styleId="IntenseQuote">
    <w:name w:val="Intense Quote"/>
    <w:basedOn w:val="Normal"/>
    <w:next w:val="Normal"/>
    <w:link w:val="IntenseQuoteChar"/>
    <w:uiPriority w:val="30"/>
    <w:qFormat/>
    <w:rsid w:val="00A826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2606"/>
    <w:rPr>
      <w:i/>
      <w:iCs/>
      <w:color w:val="0F4761" w:themeColor="accent1" w:themeShade="BF"/>
    </w:rPr>
  </w:style>
  <w:style w:type="character" w:styleId="IntenseReference">
    <w:name w:val="Intense Reference"/>
    <w:basedOn w:val="DefaultParagraphFont"/>
    <w:uiPriority w:val="32"/>
    <w:qFormat/>
    <w:rsid w:val="00A82606"/>
    <w:rPr>
      <w:b/>
      <w:bCs/>
      <w:smallCaps/>
      <w:color w:val="0F4761" w:themeColor="accent1" w:themeShade="BF"/>
      <w:spacing w:val="5"/>
    </w:rPr>
  </w:style>
  <w:style w:type="paragraph" w:styleId="Header">
    <w:name w:val="header"/>
    <w:basedOn w:val="Normal"/>
    <w:link w:val="HeaderChar"/>
    <w:uiPriority w:val="99"/>
    <w:unhideWhenUsed/>
    <w:rsid w:val="00957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73EF"/>
  </w:style>
  <w:style w:type="paragraph" w:styleId="Footer">
    <w:name w:val="footer"/>
    <w:basedOn w:val="Normal"/>
    <w:link w:val="FooterChar"/>
    <w:uiPriority w:val="99"/>
    <w:unhideWhenUsed/>
    <w:rsid w:val="00957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73EF"/>
  </w:style>
  <w:style w:type="paragraph" w:styleId="NormalWeb">
    <w:name w:val="Normal (Web)"/>
    <w:basedOn w:val="Normal"/>
    <w:uiPriority w:val="99"/>
    <w:semiHidden/>
    <w:unhideWhenUsed/>
    <w:rsid w:val="00FD441B"/>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styleId="Strong">
    <w:name w:val="Strong"/>
    <w:basedOn w:val="DefaultParagraphFont"/>
    <w:uiPriority w:val="22"/>
    <w:qFormat/>
    <w:rsid w:val="00FD441B"/>
    <w:rPr>
      <w:b/>
      <w:bCs/>
    </w:rPr>
  </w:style>
  <w:style w:type="character" w:styleId="Emphasis">
    <w:name w:val="Emphasis"/>
    <w:basedOn w:val="DefaultParagraphFont"/>
    <w:uiPriority w:val="20"/>
    <w:qFormat/>
    <w:rsid w:val="00FD441B"/>
    <w:rPr>
      <w:i/>
      <w:iCs/>
    </w:rPr>
  </w:style>
  <w:style w:type="paragraph" w:styleId="NoSpacing">
    <w:name w:val="No Spacing"/>
    <w:uiPriority w:val="1"/>
    <w:qFormat/>
    <w:rsid w:val="001C4D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703773">
      <w:bodyDiv w:val="1"/>
      <w:marLeft w:val="0"/>
      <w:marRight w:val="0"/>
      <w:marTop w:val="0"/>
      <w:marBottom w:val="0"/>
      <w:divBdr>
        <w:top w:val="none" w:sz="0" w:space="0" w:color="auto"/>
        <w:left w:val="none" w:sz="0" w:space="0" w:color="auto"/>
        <w:bottom w:val="none" w:sz="0" w:space="0" w:color="auto"/>
        <w:right w:val="none" w:sz="0" w:space="0" w:color="auto"/>
      </w:divBdr>
    </w:div>
    <w:div w:id="1106845392">
      <w:bodyDiv w:val="1"/>
      <w:marLeft w:val="0"/>
      <w:marRight w:val="0"/>
      <w:marTop w:val="0"/>
      <w:marBottom w:val="0"/>
      <w:divBdr>
        <w:top w:val="none" w:sz="0" w:space="0" w:color="auto"/>
        <w:left w:val="none" w:sz="0" w:space="0" w:color="auto"/>
        <w:bottom w:val="none" w:sz="0" w:space="0" w:color="auto"/>
        <w:right w:val="none" w:sz="0" w:space="0" w:color="auto"/>
      </w:divBdr>
    </w:div>
    <w:div w:id="1468089717">
      <w:bodyDiv w:val="1"/>
      <w:marLeft w:val="0"/>
      <w:marRight w:val="0"/>
      <w:marTop w:val="0"/>
      <w:marBottom w:val="0"/>
      <w:divBdr>
        <w:top w:val="none" w:sz="0" w:space="0" w:color="auto"/>
        <w:left w:val="none" w:sz="0" w:space="0" w:color="auto"/>
        <w:bottom w:val="none" w:sz="0" w:space="0" w:color="auto"/>
        <w:right w:val="none" w:sz="0" w:space="0" w:color="auto"/>
      </w:divBdr>
    </w:div>
    <w:div w:id="1711612013">
      <w:bodyDiv w:val="1"/>
      <w:marLeft w:val="0"/>
      <w:marRight w:val="0"/>
      <w:marTop w:val="0"/>
      <w:marBottom w:val="0"/>
      <w:divBdr>
        <w:top w:val="none" w:sz="0" w:space="0" w:color="auto"/>
        <w:left w:val="none" w:sz="0" w:space="0" w:color="auto"/>
        <w:bottom w:val="none" w:sz="0" w:space="0" w:color="auto"/>
        <w:right w:val="none" w:sz="0" w:space="0" w:color="auto"/>
      </w:divBdr>
    </w:div>
    <w:div w:id="1732850740">
      <w:bodyDiv w:val="1"/>
      <w:marLeft w:val="0"/>
      <w:marRight w:val="0"/>
      <w:marTop w:val="0"/>
      <w:marBottom w:val="0"/>
      <w:divBdr>
        <w:top w:val="none" w:sz="0" w:space="0" w:color="auto"/>
        <w:left w:val="none" w:sz="0" w:space="0" w:color="auto"/>
        <w:bottom w:val="none" w:sz="0" w:space="0" w:color="auto"/>
        <w:right w:val="none" w:sz="0" w:space="0" w:color="auto"/>
      </w:divBdr>
    </w:div>
    <w:div w:id="1930694419">
      <w:bodyDiv w:val="1"/>
      <w:marLeft w:val="0"/>
      <w:marRight w:val="0"/>
      <w:marTop w:val="0"/>
      <w:marBottom w:val="0"/>
      <w:divBdr>
        <w:top w:val="none" w:sz="0" w:space="0" w:color="auto"/>
        <w:left w:val="none" w:sz="0" w:space="0" w:color="auto"/>
        <w:bottom w:val="none" w:sz="0" w:space="0" w:color="auto"/>
        <w:right w:val="none" w:sz="0" w:space="0" w:color="auto"/>
      </w:divBdr>
    </w:div>
    <w:div w:id="194661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riverroseresources.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693</Words>
  <Characters>4585</Characters>
  <Application>Microsoft Office Word</Application>
  <DocSecurity>0</DocSecurity>
  <Lines>114</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micheal langille</dc:creator>
  <cp:keywords/>
  <dc:description/>
  <cp:lastModifiedBy>micheal langille</cp:lastModifiedBy>
  <cp:revision>19</cp:revision>
  <cp:lastPrinted>2025-04-07T09:12:00Z</cp:lastPrinted>
  <dcterms:created xsi:type="dcterms:W3CDTF">2025-11-11T09:24:00Z</dcterms:created>
  <dcterms:modified xsi:type="dcterms:W3CDTF">2026-01-20T03:15:00Z</dcterms:modified>
</cp:coreProperties>
</file>